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060B" w14:textId="47FF6638" w:rsidR="003E7D99" w:rsidRPr="006A17AE" w:rsidRDefault="003E7D99">
      <w:pPr>
        <w:rPr>
          <w:rFonts w:cstheme="minorHAnsi"/>
          <w:sz w:val="28"/>
          <w:szCs w:val="28"/>
        </w:rPr>
      </w:pPr>
      <w:r w:rsidRPr="006A17AE">
        <w:rPr>
          <w:rFonts w:cstheme="minorHAnsi"/>
          <w:sz w:val="28"/>
          <w:szCs w:val="28"/>
        </w:rPr>
        <w:t>225</w:t>
      </w:r>
      <w:r w:rsidRPr="006A17AE">
        <w:rPr>
          <w:rFonts w:cstheme="minorHAnsi"/>
          <w:sz w:val="28"/>
          <w:szCs w:val="28"/>
          <w:vertAlign w:val="superscript"/>
        </w:rPr>
        <w:t>th</w:t>
      </w:r>
      <w:r w:rsidRPr="006A17AE">
        <w:rPr>
          <w:rFonts w:cstheme="minorHAnsi"/>
          <w:sz w:val="28"/>
          <w:szCs w:val="28"/>
        </w:rPr>
        <w:t xml:space="preserve"> General Assembly Directives to MRTI</w:t>
      </w:r>
    </w:p>
    <w:p w14:paraId="58903811" w14:textId="50CD861C" w:rsidR="003E7D99" w:rsidRPr="003E7D99" w:rsidRDefault="003E7D99">
      <w:pPr>
        <w:contextualSpacing/>
        <w:rPr>
          <w:rFonts w:cstheme="minorHAnsi"/>
          <w:b/>
          <w:bCs/>
        </w:rPr>
      </w:pPr>
      <w:r w:rsidRPr="003E7D99">
        <w:rPr>
          <w:rFonts w:cstheme="minorHAnsi"/>
          <w:b/>
          <w:bCs/>
        </w:rPr>
        <w:t>Item: ENV-09 “On Actions in Support of an Energy Transition</w:t>
      </w:r>
    </w:p>
    <w:p w14:paraId="779EC792" w14:textId="7C364F5D" w:rsidR="003E7D99" w:rsidRPr="003E7D99" w:rsidRDefault="003E7D99">
      <w:pPr>
        <w:contextualSpacing/>
        <w:rPr>
          <w:rFonts w:cstheme="minorHAnsi"/>
        </w:rPr>
      </w:pPr>
      <w:r w:rsidRPr="003E7D99">
        <w:rPr>
          <w:rFonts w:cstheme="minorHAnsi"/>
        </w:rPr>
        <w:t xml:space="preserve">PC-Biz link: </w:t>
      </w:r>
      <w:hyperlink r:id="rId7" w:anchor="/search/3000998" w:history="1">
        <w:r w:rsidRPr="003E7D99">
          <w:rPr>
            <w:rStyle w:val="Hyperlink"/>
            <w:rFonts w:cstheme="minorHAnsi"/>
          </w:rPr>
          <w:t>https://www.pc-biz.org/#/search/3000998</w:t>
        </w:r>
      </w:hyperlink>
    </w:p>
    <w:p w14:paraId="6496D723" w14:textId="77777777" w:rsidR="003E7D99" w:rsidRPr="003E7D99" w:rsidRDefault="003E7D99">
      <w:pPr>
        <w:contextualSpacing/>
        <w:rPr>
          <w:rFonts w:cstheme="minorHAnsi"/>
        </w:rPr>
      </w:pPr>
    </w:p>
    <w:p w14:paraId="0593E65F" w14:textId="77777777" w:rsidR="003E7D99" w:rsidRPr="003E7D99" w:rsidRDefault="003E7D99" w:rsidP="003E7D99">
      <w:pPr>
        <w:contextualSpacing/>
        <w:rPr>
          <w:rFonts w:cstheme="minorHAnsi"/>
          <w:b/>
          <w:bCs/>
        </w:rPr>
      </w:pPr>
      <w:r w:rsidRPr="003E7D99">
        <w:rPr>
          <w:rFonts w:cstheme="minorHAnsi"/>
          <w:b/>
          <w:bCs/>
        </w:rPr>
        <w:t>MRTI directive:</w:t>
      </w:r>
    </w:p>
    <w:p w14:paraId="12ADEB1F" w14:textId="5B68D2CD" w:rsidR="003E7D99" w:rsidRPr="003E7D99" w:rsidRDefault="003E7D99" w:rsidP="00CA6037">
      <w:pPr>
        <w:spacing w:after="0"/>
        <w:ind w:left="360"/>
        <w:contextualSpacing/>
        <w:rPr>
          <w:rStyle w:val="Strong"/>
          <w:rFonts w:cstheme="minorHAnsi"/>
          <w:b w:val="0"/>
          <w:bCs w:val="0"/>
        </w:rPr>
      </w:pPr>
      <w:r>
        <w:rPr>
          <w:rStyle w:val="Strong"/>
          <w:rFonts w:cstheme="minorHAnsi"/>
          <w:b w:val="0"/>
          <w:bCs w:val="0"/>
          <w:color w:val="333333"/>
        </w:rPr>
        <w:t xml:space="preserve">3. </w:t>
      </w:r>
      <w:r w:rsidRPr="003E7D99">
        <w:rPr>
          <w:rStyle w:val="Strong"/>
          <w:rFonts w:cstheme="minorHAnsi"/>
          <w:b w:val="0"/>
          <w:bCs w:val="0"/>
          <w:color w:val="333333"/>
        </w:rPr>
        <w:t>Request that the Stated Clerk, in partnership with MRTI, reach out to the top 50 historic emitters, based on current data, investor or government relations departments, to reflect on and acknowledge their emission contributions to global warming, and become a proportional part of the energy transition to clean fuels and align with the Paris Agreement’s guidance of reducing overall greenhouse gas, GHG, emissions by 45% by 2030.  Please request a reply within 6 months and post responses and nonresponses in the Office of Public witness newsletter and a press release.</w:t>
      </w:r>
    </w:p>
    <w:p w14:paraId="6B1C6D9D" w14:textId="0265E818" w:rsidR="003E7D99" w:rsidRPr="003E7D99" w:rsidRDefault="003E7D99" w:rsidP="00CA6037">
      <w:pPr>
        <w:spacing w:after="0"/>
        <w:ind w:left="360"/>
        <w:contextualSpacing/>
        <w:rPr>
          <w:rStyle w:val="Strong"/>
          <w:rFonts w:cstheme="minorHAnsi"/>
          <w:b w:val="0"/>
          <w:bCs w:val="0"/>
          <w:color w:val="333333"/>
        </w:rPr>
      </w:pPr>
      <w:r w:rsidRPr="003E7D99">
        <w:rPr>
          <w:rStyle w:val="Strong"/>
          <w:rFonts w:cstheme="minorHAnsi"/>
          <w:b w:val="0"/>
          <w:bCs w:val="0"/>
          <w:color w:val="333333"/>
        </w:rPr>
        <w:t>   5.   Since GHG emissions are currently increasing, this overture requests that MRTI ratchet up their screening criteria so they integrate with the Paris Agreement.   For example, consider requiring that blue and green company’s emissions strategy and measurable goals align with a </w:t>
      </w:r>
      <w:hyperlink r:id="rId8" w:history="1">
        <w:r w:rsidRPr="003E7D99">
          <w:rPr>
            <w:rStyle w:val="Hyperlink"/>
            <w:rFonts w:cstheme="minorHAnsi"/>
            <w:color w:val="337AB7"/>
            <w:u w:val="none"/>
          </w:rPr>
          <w:t>45% reduction by 2030</w:t>
        </w:r>
      </w:hyperlink>
      <w:r w:rsidRPr="003E7D99">
        <w:rPr>
          <w:rStyle w:val="Strong"/>
          <w:rFonts w:cstheme="minorHAnsi"/>
          <w:b w:val="0"/>
          <w:bCs w:val="0"/>
          <w:color w:val="333333"/>
        </w:rPr>
        <w:t>. </w:t>
      </w:r>
    </w:p>
    <w:p w14:paraId="1D973947" w14:textId="6E4C4AE7" w:rsidR="003E7D99" w:rsidRDefault="003E7D99" w:rsidP="003E7D99">
      <w:pPr>
        <w:pStyle w:val="NormalWeb"/>
        <w:spacing w:before="0" w:beforeAutospacing="0" w:after="150" w:afterAutospacing="0"/>
        <w:contextualSpacing/>
        <w:rPr>
          <w:rStyle w:val="Strong"/>
          <w:rFonts w:asciiTheme="minorHAnsi" w:hAnsiTheme="minorHAnsi" w:cstheme="minorHAnsi"/>
          <w:color w:val="333333"/>
          <w:sz w:val="22"/>
          <w:szCs w:val="22"/>
        </w:rPr>
      </w:pPr>
    </w:p>
    <w:p w14:paraId="7FE273C1" w14:textId="77777777" w:rsidR="00CA6037" w:rsidRPr="003E7D99" w:rsidRDefault="00CA6037" w:rsidP="003E7D99">
      <w:pPr>
        <w:pStyle w:val="NormalWeb"/>
        <w:spacing w:before="0" w:beforeAutospacing="0" w:after="150" w:afterAutospacing="0"/>
        <w:contextualSpacing/>
        <w:rPr>
          <w:rStyle w:val="Strong"/>
          <w:rFonts w:asciiTheme="minorHAnsi" w:hAnsiTheme="minorHAnsi" w:cstheme="minorHAnsi"/>
          <w:color w:val="333333"/>
          <w:sz w:val="22"/>
          <w:szCs w:val="22"/>
        </w:rPr>
      </w:pPr>
    </w:p>
    <w:p w14:paraId="629E0586" w14:textId="5EB78C04" w:rsidR="003E7D99" w:rsidRDefault="002456BE" w:rsidP="003E7D99">
      <w:pPr>
        <w:pStyle w:val="NormalWeb"/>
        <w:spacing w:before="0" w:beforeAutospacing="0" w:after="150" w:afterAutospacing="0"/>
        <w:contextualSpacing/>
        <w:rPr>
          <w:rStyle w:val="Strong"/>
          <w:rFonts w:asciiTheme="minorHAnsi" w:hAnsiTheme="minorHAnsi" w:cstheme="minorHAnsi"/>
          <w:color w:val="333333"/>
          <w:sz w:val="22"/>
          <w:szCs w:val="22"/>
        </w:rPr>
      </w:pPr>
      <w:r w:rsidRPr="00405E1E">
        <w:rPr>
          <w:rStyle w:val="Strong"/>
          <w:rFonts w:asciiTheme="minorHAnsi" w:hAnsiTheme="minorHAnsi" w:cstheme="minorHAnsi"/>
          <w:color w:val="333333"/>
          <w:sz w:val="22"/>
          <w:szCs w:val="22"/>
        </w:rPr>
        <w:t xml:space="preserve">Item: ENV-10 </w:t>
      </w:r>
      <w:r w:rsidR="00405E1E" w:rsidRPr="00405E1E">
        <w:rPr>
          <w:rStyle w:val="Strong"/>
          <w:rFonts w:asciiTheme="minorHAnsi" w:hAnsiTheme="minorHAnsi" w:cstheme="minorHAnsi"/>
          <w:color w:val="333333"/>
          <w:sz w:val="22"/>
          <w:szCs w:val="22"/>
        </w:rPr>
        <w:t>“Mission Responsibility Through Investment (MRTI) Response to 223</w:t>
      </w:r>
      <w:r w:rsidR="00405E1E" w:rsidRPr="00405E1E">
        <w:rPr>
          <w:rStyle w:val="Strong"/>
          <w:rFonts w:asciiTheme="minorHAnsi" w:hAnsiTheme="minorHAnsi" w:cstheme="minorHAnsi"/>
          <w:color w:val="333333"/>
          <w:sz w:val="22"/>
          <w:szCs w:val="22"/>
          <w:vertAlign w:val="superscript"/>
        </w:rPr>
        <w:t>rd</w:t>
      </w:r>
      <w:r w:rsidR="00405E1E" w:rsidRPr="00405E1E">
        <w:rPr>
          <w:rStyle w:val="Strong"/>
          <w:rFonts w:asciiTheme="minorHAnsi" w:hAnsiTheme="minorHAnsi" w:cstheme="minorHAnsi"/>
          <w:color w:val="333333"/>
          <w:sz w:val="22"/>
          <w:szCs w:val="22"/>
        </w:rPr>
        <w:t xml:space="preserve"> General Assembly Directive on Environmental Policy”</w:t>
      </w:r>
    </w:p>
    <w:p w14:paraId="42835849" w14:textId="1E0504F6" w:rsidR="00405E1E" w:rsidRDefault="00405E1E" w:rsidP="003E7D99">
      <w:pPr>
        <w:pStyle w:val="NormalWeb"/>
        <w:spacing w:before="0" w:beforeAutospacing="0" w:after="150" w:afterAutospacing="0"/>
        <w:contextualSpacing/>
        <w:rPr>
          <w:rStyle w:val="Strong"/>
          <w:rFonts w:asciiTheme="minorHAnsi" w:hAnsiTheme="minorHAnsi" w:cstheme="minorHAnsi"/>
          <w:b w:val="0"/>
          <w:bCs w:val="0"/>
          <w:color w:val="333333"/>
          <w:sz w:val="22"/>
          <w:szCs w:val="22"/>
        </w:rPr>
      </w:pPr>
      <w:r>
        <w:rPr>
          <w:rStyle w:val="Strong"/>
          <w:rFonts w:asciiTheme="minorHAnsi" w:hAnsiTheme="minorHAnsi" w:cstheme="minorHAnsi"/>
          <w:b w:val="0"/>
          <w:bCs w:val="0"/>
          <w:color w:val="333333"/>
          <w:sz w:val="22"/>
          <w:szCs w:val="22"/>
        </w:rPr>
        <w:t xml:space="preserve">PCC-Biz link: </w:t>
      </w:r>
      <w:hyperlink r:id="rId9" w:history="1">
        <w:r w:rsidR="00CA6037" w:rsidRPr="004E2F04">
          <w:rPr>
            <w:rStyle w:val="Hyperlink"/>
            <w:rFonts w:asciiTheme="minorHAnsi" w:hAnsiTheme="minorHAnsi" w:cstheme="minorHAnsi"/>
            <w:sz w:val="22"/>
            <w:szCs w:val="22"/>
          </w:rPr>
          <w:t>https://www.pc-biz.org/#/search/3000939</w:t>
        </w:r>
      </w:hyperlink>
    </w:p>
    <w:p w14:paraId="01E2DD43" w14:textId="03BCE071" w:rsidR="00CA6037" w:rsidRDefault="00CA6037" w:rsidP="003E7D99">
      <w:pPr>
        <w:pStyle w:val="NormalWeb"/>
        <w:spacing w:before="0" w:beforeAutospacing="0" w:after="150" w:afterAutospacing="0"/>
        <w:contextualSpacing/>
        <w:rPr>
          <w:rStyle w:val="Strong"/>
          <w:rFonts w:asciiTheme="minorHAnsi" w:hAnsiTheme="minorHAnsi" w:cstheme="minorHAnsi"/>
          <w:b w:val="0"/>
          <w:bCs w:val="0"/>
          <w:color w:val="333333"/>
          <w:sz w:val="22"/>
          <w:szCs w:val="22"/>
        </w:rPr>
      </w:pPr>
    </w:p>
    <w:p w14:paraId="7FFAFE07" w14:textId="22040856" w:rsidR="00CA6037" w:rsidRPr="00CA6037" w:rsidRDefault="00CA6037" w:rsidP="003E7D99">
      <w:pPr>
        <w:pStyle w:val="NormalWeb"/>
        <w:spacing w:before="0" w:beforeAutospacing="0" w:after="150" w:afterAutospacing="0"/>
        <w:contextualSpacing/>
        <w:rPr>
          <w:rStyle w:val="Strong"/>
          <w:rFonts w:asciiTheme="minorHAnsi" w:hAnsiTheme="minorHAnsi" w:cstheme="minorHAnsi"/>
          <w:color w:val="333333"/>
          <w:sz w:val="22"/>
          <w:szCs w:val="22"/>
        </w:rPr>
      </w:pPr>
      <w:r w:rsidRPr="00CA6037">
        <w:rPr>
          <w:rStyle w:val="Strong"/>
          <w:rFonts w:asciiTheme="minorHAnsi" w:hAnsiTheme="minorHAnsi" w:cstheme="minorHAnsi"/>
          <w:color w:val="333333"/>
          <w:sz w:val="22"/>
          <w:szCs w:val="22"/>
        </w:rPr>
        <w:t xml:space="preserve">MRTI directive: </w:t>
      </w:r>
    </w:p>
    <w:p w14:paraId="273786C8" w14:textId="69FA3916" w:rsidR="000265DB" w:rsidRDefault="000265DB" w:rsidP="003E7D99">
      <w:pPr>
        <w:pStyle w:val="NormalWeb"/>
        <w:spacing w:before="0" w:beforeAutospacing="0" w:after="150" w:afterAutospacing="0"/>
        <w:contextualSpacing/>
        <w:rPr>
          <w:rStyle w:val="Strong"/>
          <w:rFonts w:asciiTheme="minorHAnsi" w:hAnsiTheme="minorHAnsi" w:cstheme="minorHAnsi"/>
          <w:b w:val="0"/>
          <w:bCs w:val="0"/>
          <w:color w:val="333333"/>
          <w:sz w:val="22"/>
          <w:szCs w:val="22"/>
          <w:highlight w:val="yellow"/>
        </w:rPr>
      </w:pPr>
    </w:p>
    <w:p w14:paraId="53D343F4" w14:textId="77777777" w:rsidR="00CA6037" w:rsidRPr="00CA6037" w:rsidRDefault="00CA6037" w:rsidP="00CA6037">
      <w:pPr>
        <w:ind w:left="360"/>
        <w:contextualSpacing/>
        <w:rPr>
          <w:rStyle w:val="Strong"/>
          <w:rFonts w:cstheme="minorHAnsi"/>
        </w:rPr>
      </w:pPr>
      <w:r w:rsidRPr="00CA6037">
        <w:rPr>
          <w:rStyle w:val="Strong"/>
          <w:rFonts w:cstheme="minorHAnsi"/>
          <w:b w:val="0"/>
          <w:bCs w:val="0"/>
          <w:color w:val="333333"/>
        </w:rPr>
        <w:t>4.     Direct MRTI to continue engaging Climate Action 100+ companies that are a) headquartered in the United States, b) held by PC(USA) investing agencies, and c) identified by MRTI for engagement with deliberate haste in the 2023 and 2024 proxy seasons; and to report back to the 226th General Assembly (2024) with possible divestment recommendations for the companies that are not moving toward compliance using criteria established by the 222nd (2016) and 223rd General Assemblies (2018). </w:t>
      </w:r>
    </w:p>
    <w:p w14:paraId="6AE2D2DC" w14:textId="77777777" w:rsidR="00CA6037" w:rsidRPr="00CA6037" w:rsidRDefault="00CA6037" w:rsidP="00CA6037">
      <w:pPr>
        <w:ind w:left="360"/>
        <w:contextualSpacing/>
        <w:rPr>
          <w:rStyle w:val="Strong"/>
          <w:rFonts w:cstheme="minorHAnsi"/>
        </w:rPr>
      </w:pPr>
      <w:r w:rsidRPr="00CA6037">
        <w:rPr>
          <w:rStyle w:val="Strong"/>
          <w:rFonts w:cstheme="minorHAnsi"/>
          <w:b w:val="0"/>
          <w:bCs w:val="0"/>
          <w:color w:val="333333"/>
        </w:rPr>
        <w:t>5.     Direct MRTI to add American Airlines, Delta Airlines, Enbridge, Kinder Morgan, Occidental Petroleum, PPL Corporation, and United Airlines, to its list of Climate Action 100+ companies previously identified by MRTI for this focused engagement, which includes, but was not limited to ConocoPhillips, Duke Energy, Ford, and General Motors.</w:t>
      </w:r>
    </w:p>
    <w:p w14:paraId="3F6CF967" w14:textId="77777777" w:rsidR="00CA6037" w:rsidRDefault="00CA6037" w:rsidP="003E7D99">
      <w:pPr>
        <w:pStyle w:val="NormalWeb"/>
        <w:spacing w:before="0" w:beforeAutospacing="0" w:after="150" w:afterAutospacing="0"/>
        <w:contextualSpacing/>
        <w:rPr>
          <w:rStyle w:val="Strong"/>
          <w:rFonts w:asciiTheme="minorHAnsi" w:hAnsiTheme="minorHAnsi" w:cstheme="minorHAnsi"/>
          <w:b w:val="0"/>
          <w:bCs w:val="0"/>
          <w:color w:val="333333"/>
          <w:sz w:val="22"/>
          <w:szCs w:val="22"/>
          <w:highlight w:val="yellow"/>
        </w:rPr>
      </w:pPr>
    </w:p>
    <w:p w14:paraId="524F3919" w14:textId="77DFDFEA" w:rsidR="003E7D99" w:rsidRPr="003E7D99" w:rsidRDefault="003E7D99" w:rsidP="003E7D99">
      <w:pPr>
        <w:pStyle w:val="NormalWeb"/>
        <w:spacing w:before="0" w:beforeAutospacing="0" w:after="150" w:afterAutospacing="0"/>
        <w:contextualSpacing/>
        <w:rPr>
          <w:rStyle w:val="Strong"/>
          <w:rFonts w:asciiTheme="minorHAnsi" w:hAnsiTheme="minorHAnsi" w:cstheme="minorHAnsi"/>
          <w:color w:val="333333"/>
          <w:sz w:val="22"/>
          <w:szCs w:val="22"/>
        </w:rPr>
      </w:pPr>
      <w:r w:rsidRPr="003E7D99">
        <w:rPr>
          <w:rStyle w:val="Strong"/>
          <w:rFonts w:asciiTheme="minorHAnsi" w:hAnsiTheme="minorHAnsi" w:cstheme="minorHAnsi"/>
          <w:color w:val="333333"/>
          <w:sz w:val="22"/>
          <w:szCs w:val="22"/>
        </w:rPr>
        <w:t>Item: HSB-03 “A resolution on Reproductive Justice”</w:t>
      </w:r>
    </w:p>
    <w:p w14:paraId="45D02E7D" w14:textId="270A9F08" w:rsidR="003E7D99" w:rsidRPr="003E7D99" w:rsidRDefault="003E7D99" w:rsidP="003E7D99">
      <w:pPr>
        <w:pStyle w:val="NormalWeb"/>
        <w:spacing w:before="0" w:beforeAutospacing="0" w:after="150" w:afterAutospacing="0"/>
        <w:contextualSpacing/>
        <w:rPr>
          <w:rStyle w:val="Strong"/>
          <w:rFonts w:asciiTheme="minorHAnsi" w:hAnsiTheme="minorHAnsi" w:cstheme="minorHAnsi"/>
          <w:color w:val="333333"/>
          <w:sz w:val="22"/>
          <w:szCs w:val="22"/>
        </w:rPr>
      </w:pPr>
      <w:r w:rsidRPr="003E7D99">
        <w:rPr>
          <w:rStyle w:val="Strong"/>
          <w:rFonts w:asciiTheme="minorHAnsi" w:hAnsiTheme="minorHAnsi" w:cstheme="minorHAnsi"/>
          <w:b w:val="0"/>
          <w:bCs w:val="0"/>
          <w:color w:val="333333"/>
          <w:sz w:val="22"/>
          <w:szCs w:val="22"/>
        </w:rPr>
        <w:t>PC-Biz link:</w:t>
      </w:r>
      <w:r w:rsidRPr="003E7D99">
        <w:rPr>
          <w:rStyle w:val="Strong"/>
          <w:rFonts w:asciiTheme="minorHAnsi" w:hAnsiTheme="minorHAnsi" w:cstheme="minorHAnsi"/>
          <w:color w:val="333333"/>
          <w:sz w:val="22"/>
          <w:szCs w:val="22"/>
        </w:rPr>
        <w:t xml:space="preserve"> </w:t>
      </w:r>
      <w:hyperlink r:id="rId10" w:anchor="/search/3000828" w:history="1">
        <w:r w:rsidRPr="003E7D99">
          <w:rPr>
            <w:rStyle w:val="Hyperlink"/>
            <w:rFonts w:asciiTheme="minorHAnsi" w:hAnsiTheme="minorHAnsi" w:cstheme="minorHAnsi"/>
            <w:sz w:val="22"/>
            <w:szCs w:val="22"/>
          </w:rPr>
          <w:t>https://www.pc-biz.org/#/search/3000828</w:t>
        </w:r>
      </w:hyperlink>
      <w:r w:rsidRPr="003E7D99">
        <w:rPr>
          <w:rStyle w:val="Strong"/>
          <w:rFonts w:asciiTheme="minorHAnsi" w:hAnsiTheme="minorHAnsi" w:cstheme="minorHAnsi"/>
          <w:color w:val="333333"/>
          <w:sz w:val="22"/>
          <w:szCs w:val="22"/>
        </w:rPr>
        <w:t xml:space="preserve"> </w:t>
      </w:r>
    </w:p>
    <w:p w14:paraId="5D83BB83" w14:textId="21BD86FB" w:rsidR="003E7D99" w:rsidRPr="003E7D99" w:rsidRDefault="003E7D99" w:rsidP="003E7D99">
      <w:pPr>
        <w:pStyle w:val="NormalWeb"/>
        <w:spacing w:before="0" w:beforeAutospacing="0" w:after="150" w:afterAutospacing="0"/>
        <w:contextualSpacing/>
        <w:rPr>
          <w:rStyle w:val="Strong"/>
          <w:rFonts w:asciiTheme="minorHAnsi" w:hAnsiTheme="minorHAnsi" w:cstheme="minorHAnsi"/>
          <w:color w:val="333333"/>
          <w:sz w:val="22"/>
          <w:szCs w:val="22"/>
        </w:rPr>
      </w:pPr>
    </w:p>
    <w:p w14:paraId="7EEFFE5B" w14:textId="1D48BF5F" w:rsidR="003E7D99" w:rsidRPr="003E7D99" w:rsidRDefault="003E7D99" w:rsidP="003E7D99">
      <w:pPr>
        <w:pStyle w:val="NormalWeb"/>
        <w:spacing w:before="0" w:beforeAutospacing="0" w:after="150" w:afterAutospacing="0"/>
        <w:contextualSpacing/>
        <w:rPr>
          <w:rFonts w:asciiTheme="minorHAnsi" w:hAnsiTheme="minorHAnsi" w:cstheme="minorHAnsi"/>
          <w:color w:val="333333"/>
          <w:sz w:val="22"/>
          <w:szCs w:val="22"/>
        </w:rPr>
      </w:pPr>
      <w:r w:rsidRPr="003E7D99">
        <w:rPr>
          <w:rStyle w:val="Strong"/>
          <w:rFonts w:asciiTheme="minorHAnsi" w:hAnsiTheme="minorHAnsi" w:cstheme="minorHAnsi"/>
          <w:color w:val="333333"/>
          <w:sz w:val="22"/>
          <w:szCs w:val="22"/>
        </w:rPr>
        <w:t xml:space="preserve">MRTI directive: </w:t>
      </w:r>
    </w:p>
    <w:p w14:paraId="222AFF5E" w14:textId="590FA7BF" w:rsidR="003E7D99" w:rsidRPr="003E7D99" w:rsidRDefault="003E7D99" w:rsidP="003E7D99">
      <w:pPr>
        <w:ind w:left="360"/>
        <w:contextualSpacing/>
        <w:rPr>
          <w:rStyle w:val="Strong"/>
          <w:rFonts w:cstheme="minorHAnsi"/>
          <w:b w:val="0"/>
          <w:bCs w:val="0"/>
          <w:color w:val="333333"/>
        </w:rPr>
      </w:pPr>
      <w:r w:rsidRPr="003E7D99">
        <w:rPr>
          <w:rStyle w:val="Strong"/>
          <w:rFonts w:cstheme="minorHAnsi"/>
          <w:b w:val="0"/>
          <w:bCs w:val="0"/>
          <w:color w:val="333333"/>
        </w:rPr>
        <w:t>Direct MRTI to continue its work toward one of its foundational goals of advancing child bearing people’s rights through shareholder advocacy as part of, but not limited to, the Reproductive Health Shareholders Campaign, and report back on its progress at the 225th General Assembly (2022).</w:t>
      </w:r>
    </w:p>
    <w:p w14:paraId="1F983AB8" w14:textId="2E11571F" w:rsidR="003E7D99" w:rsidRPr="003E7D99" w:rsidRDefault="003E7D99" w:rsidP="003E7D99">
      <w:pPr>
        <w:contextualSpacing/>
        <w:rPr>
          <w:rStyle w:val="Strong"/>
          <w:rFonts w:cstheme="minorHAnsi"/>
          <w:b w:val="0"/>
          <w:bCs w:val="0"/>
          <w:color w:val="333333"/>
        </w:rPr>
      </w:pPr>
    </w:p>
    <w:p w14:paraId="628733EC" w14:textId="77777777" w:rsidR="003E7D99" w:rsidRDefault="003E7D99" w:rsidP="003E7D99">
      <w:pPr>
        <w:contextualSpacing/>
        <w:rPr>
          <w:rStyle w:val="Strong"/>
          <w:rFonts w:cstheme="minorHAnsi"/>
          <w:color w:val="333333"/>
        </w:rPr>
      </w:pPr>
    </w:p>
    <w:p w14:paraId="6A481587" w14:textId="1C14BC44" w:rsidR="003E7D99" w:rsidRDefault="003E7D99" w:rsidP="003E7D99">
      <w:pPr>
        <w:contextualSpacing/>
        <w:rPr>
          <w:rFonts w:cstheme="minorHAnsi"/>
          <w:b/>
          <w:bCs/>
        </w:rPr>
      </w:pPr>
      <w:r w:rsidRPr="003E7D99">
        <w:rPr>
          <w:rStyle w:val="Strong"/>
          <w:rFonts w:cstheme="minorHAnsi"/>
          <w:color w:val="333333"/>
        </w:rPr>
        <w:lastRenderedPageBreak/>
        <w:t>Item: VIOL-11 “</w:t>
      </w:r>
      <w:r w:rsidRPr="003E7D99">
        <w:rPr>
          <w:rFonts w:cstheme="minorHAnsi"/>
          <w:b/>
          <w:bCs/>
        </w:rPr>
        <w:t>On Directing MRTI to Place Gun-Related Companies on the Divestment List”</w:t>
      </w:r>
    </w:p>
    <w:p w14:paraId="569BC4A3" w14:textId="7CB8A2AB" w:rsidR="003E7D99" w:rsidRPr="003E7D99" w:rsidRDefault="003E7D99" w:rsidP="003E7D99">
      <w:pPr>
        <w:contextualSpacing/>
        <w:rPr>
          <w:rFonts w:cstheme="minorHAnsi"/>
        </w:rPr>
      </w:pPr>
      <w:r w:rsidRPr="003E7D99">
        <w:rPr>
          <w:rFonts w:cstheme="minorHAnsi"/>
        </w:rPr>
        <w:t xml:space="preserve">PC-Biz link: </w:t>
      </w:r>
      <w:hyperlink r:id="rId11" w:anchor="/search/3001109" w:history="1">
        <w:r w:rsidRPr="003E7D99">
          <w:rPr>
            <w:rStyle w:val="Hyperlink"/>
            <w:rFonts w:cstheme="minorHAnsi"/>
          </w:rPr>
          <w:t>https://www.pc-biz.org/#/search/3001109</w:t>
        </w:r>
      </w:hyperlink>
    </w:p>
    <w:p w14:paraId="5C4070E2" w14:textId="29D91CBC" w:rsidR="003E7D99" w:rsidRDefault="003E7D99" w:rsidP="003E7D99">
      <w:pPr>
        <w:contextualSpacing/>
        <w:rPr>
          <w:rFonts w:cstheme="minorHAnsi"/>
          <w:b/>
          <w:bCs/>
        </w:rPr>
      </w:pPr>
    </w:p>
    <w:p w14:paraId="09302C98" w14:textId="0DD765D2" w:rsidR="003E7D99" w:rsidRDefault="003E7D99" w:rsidP="003E7D99">
      <w:pPr>
        <w:contextualSpacing/>
        <w:rPr>
          <w:rFonts w:cstheme="minorHAnsi"/>
          <w:b/>
          <w:bCs/>
        </w:rPr>
      </w:pPr>
      <w:r>
        <w:rPr>
          <w:rFonts w:cstheme="minorHAnsi"/>
          <w:b/>
          <w:bCs/>
        </w:rPr>
        <w:t xml:space="preserve">MRTI directive: </w:t>
      </w:r>
    </w:p>
    <w:p w14:paraId="6AB1C1CE" w14:textId="77777777" w:rsidR="003E7D99" w:rsidRPr="003E7D99" w:rsidRDefault="003E7D99" w:rsidP="003E7D99">
      <w:pPr>
        <w:pStyle w:val="NormalWeb"/>
        <w:spacing w:before="0" w:beforeAutospacing="0" w:after="150" w:afterAutospacing="0"/>
        <w:ind w:left="360"/>
        <w:contextualSpacing/>
        <w:rPr>
          <w:rStyle w:val="Strong"/>
          <w:rFonts w:asciiTheme="minorHAnsi" w:hAnsiTheme="minorHAnsi" w:cstheme="minorHAnsi"/>
          <w:sz w:val="22"/>
          <w:szCs w:val="22"/>
        </w:rPr>
      </w:pPr>
      <w:r w:rsidRPr="003E7D99">
        <w:rPr>
          <w:rStyle w:val="Strong"/>
          <w:rFonts w:asciiTheme="minorHAnsi" w:hAnsiTheme="minorHAnsi" w:cstheme="minorHAnsi"/>
          <w:b w:val="0"/>
          <w:bCs w:val="0"/>
          <w:color w:val="333333"/>
          <w:sz w:val="22"/>
          <w:szCs w:val="22"/>
        </w:rPr>
        <w:t>1. Direct Mission Responsibility Through Investment (MRTI) to engage with Walmart, Dick's Sporting Goods and Kroger, three publicly-traded companies held by either the Board of Pensions or Presbyterian Foundation, that sell guns not classified as semi-automatic and assault-based weapons.</w:t>
      </w:r>
    </w:p>
    <w:p w14:paraId="4064DE38" w14:textId="77777777" w:rsidR="003E7D99" w:rsidRPr="003E7D99" w:rsidRDefault="003E7D99" w:rsidP="003E7D99">
      <w:pPr>
        <w:pStyle w:val="NormalWeb"/>
        <w:spacing w:before="0" w:beforeAutospacing="0" w:after="150" w:afterAutospacing="0"/>
        <w:ind w:left="360"/>
        <w:contextualSpacing/>
        <w:rPr>
          <w:rStyle w:val="Strong"/>
          <w:rFonts w:asciiTheme="minorHAnsi" w:hAnsiTheme="minorHAnsi" w:cstheme="minorHAnsi"/>
          <w:sz w:val="22"/>
          <w:szCs w:val="22"/>
        </w:rPr>
      </w:pPr>
      <w:r w:rsidRPr="003E7D99">
        <w:rPr>
          <w:rStyle w:val="Strong"/>
          <w:rFonts w:asciiTheme="minorHAnsi" w:hAnsiTheme="minorHAnsi" w:cstheme="minorHAnsi"/>
          <w:b w:val="0"/>
          <w:bCs w:val="0"/>
          <w:color w:val="333333"/>
          <w:sz w:val="22"/>
          <w:szCs w:val="22"/>
        </w:rPr>
        <w:t>2. Direct the Advisory Committee on Social Witness Policy (ACSWP) to study the impact of the following gun investment policy proposals and to propose appropriate recommendations based on these proposals to the 226th General Assembly (2024):</w:t>
      </w:r>
    </w:p>
    <w:p w14:paraId="78ADD0C6" w14:textId="77777777" w:rsidR="003E7D99" w:rsidRPr="003E7D99" w:rsidRDefault="003E7D99" w:rsidP="003E7D99">
      <w:pPr>
        <w:pStyle w:val="NormalWeb"/>
        <w:spacing w:before="0" w:beforeAutospacing="0" w:after="150" w:afterAutospacing="0"/>
        <w:ind w:left="360"/>
        <w:contextualSpacing/>
        <w:rPr>
          <w:rStyle w:val="Strong"/>
          <w:rFonts w:asciiTheme="minorHAnsi" w:hAnsiTheme="minorHAnsi" w:cstheme="minorHAnsi"/>
          <w:sz w:val="22"/>
          <w:szCs w:val="22"/>
        </w:rPr>
      </w:pPr>
      <w:r w:rsidRPr="003E7D99">
        <w:rPr>
          <w:rStyle w:val="Strong"/>
          <w:rFonts w:asciiTheme="minorHAnsi" w:hAnsiTheme="minorHAnsi" w:cstheme="minorHAnsi"/>
          <w:b w:val="0"/>
          <w:bCs w:val="0"/>
          <w:color w:val="333333"/>
          <w:sz w:val="22"/>
          <w:szCs w:val="22"/>
        </w:rPr>
        <w:t>   a. Declare firearms and ammunition to be "a certain class of enterprise [that] will not be considered" for investment because "the nature of the enterprise is judged to be fundamentally and irretrievably incompatible with the nature and purpose of the church," comparable to tobacco and alcohol. (</w:t>
      </w:r>
      <w:r w:rsidRPr="003E7D99">
        <w:rPr>
          <w:rStyle w:val="Strong"/>
          <w:rFonts w:asciiTheme="minorHAnsi" w:hAnsiTheme="minorHAnsi" w:cstheme="minorHAnsi"/>
          <w:i/>
          <w:iCs/>
          <w:sz w:val="22"/>
          <w:szCs w:val="22"/>
        </w:rPr>
        <w:t>Minutes</w:t>
      </w:r>
      <w:r w:rsidRPr="003E7D99">
        <w:rPr>
          <w:rStyle w:val="Strong"/>
          <w:rFonts w:asciiTheme="minorHAnsi" w:hAnsiTheme="minorHAnsi" w:cstheme="minorHAnsi"/>
          <w:b w:val="0"/>
          <w:bCs w:val="0"/>
          <w:color w:val="333333"/>
          <w:sz w:val="22"/>
          <w:szCs w:val="22"/>
        </w:rPr>
        <w:t>, 196th General Assembly, Presbyterian Church (U.S.A.), 25.256).</w:t>
      </w:r>
    </w:p>
    <w:p w14:paraId="3F2F323E" w14:textId="77777777" w:rsidR="003E7D99" w:rsidRPr="003E7D99" w:rsidRDefault="003E7D99" w:rsidP="003E7D99">
      <w:pPr>
        <w:pStyle w:val="NormalWeb"/>
        <w:spacing w:before="0" w:beforeAutospacing="0" w:after="150" w:afterAutospacing="0"/>
        <w:ind w:left="360"/>
        <w:contextualSpacing/>
        <w:rPr>
          <w:rStyle w:val="Strong"/>
          <w:rFonts w:asciiTheme="minorHAnsi" w:hAnsiTheme="minorHAnsi" w:cstheme="minorHAnsi"/>
          <w:sz w:val="22"/>
          <w:szCs w:val="22"/>
        </w:rPr>
      </w:pPr>
      <w:r w:rsidRPr="003E7D99">
        <w:rPr>
          <w:rStyle w:val="Strong"/>
          <w:rFonts w:asciiTheme="minorHAnsi" w:hAnsiTheme="minorHAnsi" w:cstheme="minorHAnsi"/>
          <w:b w:val="0"/>
          <w:bCs w:val="0"/>
          <w:color w:val="333333"/>
          <w:sz w:val="22"/>
          <w:szCs w:val="22"/>
        </w:rPr>
        <w:t>   b. Expand the current policy on the prohibition of companies that manufacture and sell "assault-type" automatic and semi-automatic weapons to include all guns (ACWC Advice and Counsel on VIOL-11).</w:t>
      </w:r>
    </w:p>
    <w:p w14:paraId="10A7472C" w14:textId="77777777" w:rsidR="003E7D99" w:rsidRPr="003E7D99" w:rsidRDefault="003E7D99" w:rsidP="003E7D99">
      <w:pPr>
        <w:pStyle w:val="NormalWeb"/>
        <w:spacing w:before="0" w:beforeAutospacing="0" w:after="150" w:afterAutospacing="0"/>
        <w:ind w:left="360"/>
        <w:contextualSpacing/>
        <w:rPr>
          <w:rStyle w:val="Strong"/>
          <w:rFonts w:asciiTheme="minorHAnsi" w:hAnsiTheme="minorHAnsi" w:cstheme="minorHAnsi"/>
          <w:sz w:val="22"/>
          <w:szCs w:val="22"/>
        </w:rPr>
      </w:pPr>
      <w:r w:rsidRPr="003E7D99">
        <w:rPr>
          <w:rStyle w:val="Strong"/>
          <w:rFonts w:asciiTheme="minorHAnsi" w:hAnsiTheme="minorHAnsi" w:cstheme="minorHAnsi"/>
          <w:b w:val="0"/>
          <w:bCs w:val="0"/>
          <w:color w:val="333333"/>
          <w:sz w:val="22"/>
          <w:szCs w:val="22"/>
        </w:rPr>
        <w:t>   c. Urge the Board of Directors of investing agencies of the Presbyterian Church (U.S.A.), such as the Presbyterian Foundation and The Board of Pensions, to incorporate this updated policy on firearms and ammunition into their own financial policies.</w:t>
      </w:r>
    </w:p>
    <w:p w14:paraId="7C6223DE" w14:textId="77777777" w:rsidR="003E7D99" w:rsidRPr="003E7D99" w:rsidRDefault="003E7D99" w:rsidP="003E7D99">
      <w:pPr>
        <w:pStyle w:val="NormalWeb"/>
        <w:spacing w:before="0" w:beforeAutospacing="0" w:after="150" w:afterAutospacing="0"/>
        <w:ind w:left="360"/>
        <w:contextualSpacing/>
        <w:rPr>
          <w:rStyle w:val="Strong"/>
          <w:rFonts w:asciiTheme="minorHAnsi" w:hAnsiTheme="minorHAnsi" w:cstheme="minorHAnsi"/>
          <w:sz w:val="22"/>
          <w:szCs w:val="22"/>
        </w:rPr>
      </w:pPr>
      <w:r w:rsidRPr="003E7D99">
        <w:rPr>
          <w:rStyle w:val="Strong"/>
          <w:rFonts w:asciiTheme="minorHAnsi" w:hAnsiTheme="minorHAnsi" w:cstheme="minorHAnsi"/>
          <w:b w:val="0"/>
          <w:bCs w:val="0"/>
          <w:color w:val="333333"/>
          <w:sz w:val="22"/>
          <w:szCs w:val="22"/>
        </w:rPr>
        <w:t>3. Share information on what MRTI is already doing with all the new resources on gun violence to encourage divestment in regards to companies on the "do not buy list" with all the new resources on gun violence to encourage divestment on many levels.</w:t>
      </w:r>
    </w:p>
    <w:p w14:paraId="1B69EF20" w14:textId="77777777" w:rsidR="003E7D99" w:rsidRPr="003E7D99" w:rsidRDefault="003E7D99" w:rsidP="003E7D99">
      <w:pPr>
        <w:contextualSpacing/>
        <w:rPr>
          <w:rStyle w:val="Strong"/>
          <w:rFonts w:cstheme="minorHAnsi"/>
          <w:color w:val="333333"/>
        </w:rPr>
      </w:pPr>
    </w:p>
    <w:p w14:paraId="0D75E739" w14:textId="11CC9848" w:rsidR="003E7D99" w:rsidRDefault="00CF098C">
      <w:pPr>
        <w:contextualSpacing/>
      </w:pPr>
      <w:r w:rsidRPr="00203F1E">
        <w:rPr>
          <w:b/>
          <w:bCs/>
        </w:rPr>
        <w:t>Item: RGJ-10</w:t>
      </w:r>
      <w:r w:rsidR="00203F1E" w:rsidRPr="00203F1E">
        <w:rPr>
          <w:b/>
          <w:bCs/>
        </w:rPr>
        <w:t xml:space="preserve"> “Resolution on Race, Reparative Justice, and the PCUSA – from the Advisory Committee on Social Witness Policy” </w:t>
      </w:r>
    </w:p>
    <w:p w14:paraId="70FAB7A7" w14:textId="197C7D1E" w:rsidR="00203F1E" w:rsidRDefault="00203F1E">
      <w:pPr>
        <w:contextualSpacing/>
      </w:pPr>
      <w:r>
        <w:t xml:space="preserve">PC-Biz link: </w:t>
      </w:r>
      <w:hyperlink r:id="rId12" w:anchor="/search/3000922" w:history="1">
        <w:r w:rsidR="00800729" w:rsidRPr="00DC366F">
          <w:rPr>
            <w:rStyle w:val="Hyperlink"/>
          </w:rPr>
          <w:t>https://www.pc-biz.org/#/search/3000922</w:t>
        </w:r>
      </w:hyperlink>
    </w:p>
    <w:p w14:paraId="44DBF3EA" w14:textId="77777777" w:rsidR="00800729" w:rsidRDefault="00800729">
      <w:pPr>
        <w:contextualSpacing/>
      </w:pPr>
    </w:p>
    <w:p w14:paraId="4CEC15C4" w14:textId="7A164EDA" w:rsidR="00800729" w:rsidRDefault="00800729">
      <w:pPr>
        <w:contextualSpacing/>
      </w:pPr>
      <w:r>
        <w:t xml:space="preserve">MRTI directive: </w:t>
      </w:r>
    </w:p>
    <w:p w14:paraId="194B3FBE" w14:textId="77777777" w:rsidR="00800729" w:rsidRPr="00800729" w:rsidRDefault="00800729" w:rsidP="00800729">
      <w:pPr>
        <w:pStyle w:val="NormalWeb"/>
        <w:spacing w:before="0" w:beforeAutospacing="0" w:after="150" w:afterAutospacing="0"/>
        <w:ind w:left="360"/>
        <w:contextualSpacing/>
        <w:rPr>
          <w:rStyle w:val="Strong"/>
          <w:rFonts w:asciiTheme="minorHAnsi" w:hAnsiTheme="minorHAnsi" w:cstheme="minorHAnsi"/>
          <w:sz w:val="22"/>
          <w:szCs w:val="22"/>
        </w:rPr>
      </w:pPr>
      <w:r w:rsidRPr="00800729">
        <w:rPr>
          <w:rStyle w:val="Strong"/>
          <w:rFonts w:asciiTheme="minorHAnsi" w:hAnsiTheme="minorHAnsi" w:cstheme="minorHAnsi"/>
          <w:b w:val="0"/>
          <w:bCs w:val="0"/>
          <w:color w:val="333333"/>
          <w:sz w:val="22"/>
          <w:szCs w:val="22"/>
        </w:rPr>
        <w:t>8.     Direct the Committee on Mission Responsibility Through Investment to:</w:t>
      </w:r>
    </w:p>
    <w:p w14:paraId="76D91890" w14:textId="77777777" w:rsidR="00800729" w:rsidRPr="00800729" w:rsidRDefault="00800729" w:rsidP="00800729">
      <w:pPr>
        <w:pStyle w:val="NormalWeb"/>
        <w:spacing w:before="0" w:beforeAutospacing="0" w:after="150" w:afterAutospacing="0"/>
        <w:ind w:left="360"/>
        <w:contextualSpacing/>
        <w:rPr>
          <w:rStyle w:val="Strong"/>
          <w:rFonts w:asciiTheme="minorHAnsi" w:hAnsiTheme="minorHAnsi" w:cstheme="minorHAnsi"/>
          <w:sz w:val="22"/>
          <w:szCs w:val="22"/>
        </w:rPr>
      </w:pPr>
      <w:r w:rsidRPr="00800729">
        <w:rPr>
          <w:rStyle w:val="Strong"/>
          <w:rFonts w:asciiTheme="minorHAnsi" w:hAnsiTheme="minorHAnsi" w:cstheme="minorHAnsi"/>
          <w:b w:val="0"/>
          <w:bCs w:val="0"/>
          <w:color w:val="333333"/>
          <w:sz w:val="22"/>
          <w:szCs w:val="22"/>
        </w:rPr>
        <w:t>a.     Work with an organization and/or investor coalition that tracks the antiracist policies and practices of publicly traded corporations and makes recommendations based on their data;</w:t>
      </w:r>
    </w:p>
    <w:p w14:paraId="01904387" w14:textId="77777777" w:rsidR="00800729" w:rsidRPr="00800729" w:rsidRDefault="00800729" w:rsidP="00800729">
      <w:pPr>
        <w:pStyle w:val="NormalWeb"/>
        <w:spacing w:before="0" w:beforeAutospacing="0" w:after="150" w:afterAutospacing="0"/>
        <w:ind w:left="360"/>
        <w:contextualSpacing/>
        <w:rPr>
          <w:rStyle w:val="Strong"/>
          <w:rFonts w:asciiTheme="minorHAnsi" w:hAnsiTheme="minorHAnsi" w:cstheme="minorHAnsi"/>
          <w:sz w:val="22"/>
          <w:szCs w:val="22"/>
        </w:rPr>
      </w:pPr>
      <w:r w:rsidRPr="00800729">
        <w:rPr>
          <w:rStyle w:val="Strong"/>
          <w:rFonts w:asciiTheme="minorHAnsi" w:hAnsiTheme="minorHAnsi" w:cstheme="minorHAnsi"/>
          <w:b w:val="0"/>
          <w:bCs w:val="0"/>
          <w:color w:val="333333"/>
          <w:sz w:val="22"/>
          <w:szCs w:val="22"/>
        </w:rPr>
        <w:t>b.     Use this information to aid in corporate engagements and possible decisions regarding selective divestment from companies that are not making adequate progress.</w:t>
      </w:r>
    </w:p>
    <w:p w14:paraId="38333EF8" w14:textId="77777777" w:rsidR="00CA6037" w:rsidRDefault="00CA6037">
      <w:pPr>
        <w:rPr>
          <w:highlight w:val="yellow"/>
        </w:rPr>
      </w:pPr>
    </w:p>
    <w:p w14:paraId="25C99D0F" w14:textId="2AD7B57E" w:rsidR="005A402F" w:rsidRPr="00CA6037" w:rsidRDefault="005A402F">
      <w:pPr>
        <w:rPr>
          <w:b/>
          <w:bCs/>
        </w:rPr>
      </w:pPr>
      <w:r w:rsidRPr="00CA6037">
        <w:rPr>
          <w:b/>
          <w:bCs/>
        </w:rPr>
        <w:t>MRTI-initiated recommendations to</w:t>
      </w:r>
      <w:r w:rsidR="00CA6037">
        <w:rPr>
          <w:b/>
          <w:bCs/>
        </w:rPr>
        <w:t xml:space="preserve"> the</w:t>
      </w:r>
      <w:r w:rsidRPr="00CA6037">
        <w:rPr>
          <w:b/>
          <w:bCs/>
        </w:rPr>
        <w:t xml:space="preserve"> 226</w:t>
      </w:r>
      <w:r w:rsidRPr="00CA6037">
        <w:rPr>
          <w:b/>
          <w:bCs/>
          <w:vertAlign w:val="superscript"/>
        </w:rPr>
        <w:t>th</w:t>
      </w:r>
      <w:r w:rsidRPr="00CA6037">
        <w:rPr>
          <w:b/>
          <w:bCs/>
        </w:rPr>
        <w:t xml:space="preserve"> General Assembly </w:t>
      </w:r>
      <w:r w:rsidR="00883B4D" w:rsidRPr="00CA6037">
        <w:rPr>
          <w:b/>
          <w:bCs/>
        </w:rPr>
        <w:t>(2024)</w:t>
      </w:r>
    </w:p>
    <w:p w14:paraId="17A2D8B1" w14:textId="412480B6" w:rsidR="00883B4D" w:rsidRPr="00CA6037" w:rsidRDefault="006561C0" w:rsidP="006561C0">
      <w:pPr>
        <w:pStyle w:val="ListParagraph"/>
        <w:numPr>
          <w:ilvl w:val="0"/>
          <w:numId w:val="2"/>
        </w:numPr>
      </w:pPr>
      <w:r>
        <w:t xml:space="preserve">Since </w:t>
      </w:r>
      <w:r w:rsidR="00504B7C">
        <w:t xml:space="preserve">MRTI has received consistent reports that </w:t>
      </w:r>
      <w:r>
        <w:t xml:space="preserve">both Hewlett Packard Enterprise Co (HPE) and HP Inc (HPQ) </w:t>
      </w:r>
      <w:r w:rsidR="00504B7C">
        <w:t xml:space="preserve"> are no longer in violation of PCUSA policie</w:t>
      </w:r>
      <w:r>
        <w:t>s,</w:t>
      </w:r>
      <w:r w:rsidR="00504B7C">
        <w:t xml:space="preserve"> MRTI will make a recommendation to remove these companies from the </w:t>
      </w:r>
      <w:r w:rsidR="008A2144">
        <w:t xml:space="preserve">2025 General Assembly Divestment/Proscription </w:t>
      </w:r>
      <w:r w:rsidR="00504B7C">
        <w:t>list at the 226th General Assembly (2024).</w:t>
      </w:r>
    </w:p>
    <w:sectPr w:rsidR="00883B4D" w:rsidRPr="00CA603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3CFA" w14:textId="77777777" w:rsidR="002C613B" w:rsidRDefault="002C613B" w:rsidP="002C613B">
      <w:pPr>
        <w:spacing w:after="0" w:line="240" w:lineRule="auto"/>
      </w:pPr>
      <w:r>
        <w:separator/>
      </w:r>
    </w:p>
  </w:endnote>
  <w:endnote w:type="continuationSeparator" w:id="0">
    <w:p w14:paraId="7413ED9C" w14:textId="77777777" w:rsidR="002C613B" w:rsidRDefault="002C613B" w:rsidP="002C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D8C5" w14:textId="7E02FB46" w:rsidR="002C613B" w:rsidRDefault="002C613B">
    <w:pPr>
      <w:pStyle w:val="Footer"/>
    </w:pPr>
    <w:r>
      <w:t>Revised 10.1</w:t>
    </w:r>
    <w:r w:rsidR="00CA6037">
      <w:t>8</w:t>
    </w:r>
    <w:r>
      <w:t xml:space="preserve">.22 at </w:t>
    </w:r>
    <w:r w:rsidR="00CA6037">
      <w:t xml:space="preserve">9:12 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1278" w14:textId="77777777" w:rsidR="002C613B" w:rsidRDefault="002C613B" w:rsidP="002C613B">
      <w:pPr>
        <w:spacing w:after="0" w:line="240" w:lineRule="auto"/>
      </w:pPr>
      <w:r>
        <w:separator/>
      </w:r>
    </w:p>
  </w:footnote>
  <w:footnote w:type="continuationSeparator" w:id="0">
    <w:p w14:paraId="455E9746" w14:textId="77777777" w:rsidR="002C613B" w:rsidRDefault="002C613B" w:rsidP="002C6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4132"/>
    <w:multiLevelType w:val="hybridMultilevel"/>
    <w:tmpl w:val="C2A6EA1C"/>
    <w:lvl w:ilvl="0" w:tplc="75FE0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2113E"/>
    <w:multiLevelType w:val="hybridMultilevel"/>
    <w:tmpl w:val="C778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277005">
    <w:abstractNumId w:val="0"/>
  </w:num>
  <w:num w:numId="2" w16cid:durableId="141374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99"/>
    <w:rsid w:val="000265DB"/>
    <w:rsid w:val="00203F1E"/>
    <w:rsid w:val="002456BE"/>
    <w:rsid w:val="002B0003"/>
    <w:rsid w:val="002C613B"/>
    <w:rsid w:val="003E7D99"/>
    <w:rsid w:val="00405E1E"/>
    <w:rsid w:val="00466FAB"/>
    <w:rsid w:val="00504B7C"/>
    <w:rsid w:val="005A402F"/>
    <w:rsid w:val="00604D91"/>
    <w:rsid w:val="006561C0"/>
    <w:rsid w:val="006A17AE"/>
    <w:rsid w:val="006E32D3"/>
    <w:rsid w:val="006E3903"/>
    <w:rsid w:val="00800729"/>
    <w:rsid w:val="00835A12"/>
    <w:rsid w:val="00875E28"/>
    <w:rsid w:val="00883B4D"/>
    <w:rsid w:val="008A2144"/>
    <w:rsid w:val="00CA6037"/>
    <w:rsid w:val="00CF098C"/>
    <w:rsid w:val="00D2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9DEA"/>
  <w15:chartTrackingRefBased/>
  <w15:docId w15:val="{0119DA3B-D85D-454B-ACC2-19547FB6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7D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D99"/>
    <w:rPr>
      <w:b/>
      <w:bCs/>
    </w:rPr>
  </w:style>
  <w:style w:type="character" w:styleId="Hyperlink">
    <w:name w:val="Hyperlink"/>
    <w:basedOn w:val="DefaultParagraphFont"/>
    <w:uiPriority w:val="99"/>
    <w:unhideWhenUsed/>
    <w:rsid w:val="003E7D99"/>
    <w:rPr>
      <w:color w:val="0000FF"/>
      <w:u w:val="single"/>
    </w:rPr>
  </w:style>
  <w:style w:type="character" w:styleId="UnresolvedMention">
    <w:name w:val="Unresolved Mention"/>
    <w:basedOn w:val="DefaultParagraphFont"/>
    <w:uiPriority w:val="99"/>
    <w:semiHidden/>
    <w:unhideWhenUsed/>
    <w:rsid w:val="003E7D99"/>
    <w:rPr>
      <w:color w:val="605E5C"/>
      <w:shd w:val="clear" w:color="auto" w:fill="E1DFDD"/>
    </w:rPr>
  </w:style>
  <w:style w:type="character" w:styleId="FollowedHyperlink">
    <w:name w:val="FollowedHyperlink"/>
    <w:basedOn w:val="DefaultParagraphFont"/>
    <w:uiPriority w:val="99"/>
    <w:semiHidden/>
    <w:unhideWhenUsed/>
    <w:rsid w:val="003E7D99"/>
    <w:rPr>
      <w:color w:val="954F72" w:themeColor="followedHyperlink"/>
      <w:u w:val="single"/>
    </w:rPr>
  </w:style>
  <w:style w:type="character" w:styleId="Emphasis">
    <w:name w:val="Emphasis"/>
    <w:basedOn w:val="DefaultParagraphFont"/>
    <w:uiPriority w:val="20"/>
    <w:qFormat/>
    <w:rsid w:val="003E7D99"/>
    <w:rPr>
      <w:i/>
      <w:iCs/>
    </w:rPr>
  </w:style>
  <w:style w:type="paragraph" w:styleId="Header">
    <w:name w:val="header"/>
    <w:basedOn w:val="Normal"/>
    <w:link w:val="HeaderChar"/>
    <w:uiPriority w:val="99"/>
    <w:unhideWhenUsed/>
    <w:rsid w:val="002C6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13B"/>
  </w:style>
  <w:style w:type="paragraph" w:styleId="Footer">
    <w:name w:val="footer"/>
    <w:basedOn w:val="Normal"/>
    <w:link w:val="FooterChar"/>
    <w:uiPriority w:val="99"/>
    <w:unhideWhenUsed/>
    <w:rsid w:val="002C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13B"/>
  </w:style>
  <w:style w:type="paragraph" w:styleId="ListParagraph">
    <w:name w:val="List Paragraph"/>
    <w:basedOn w:val="Normal"/>
    <w:uiPriority w:val="34"/>
    <w:qFormat/>
    <w:rsid w:val="00883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2956">
      <w:bodyDiv w:val="1"/>
      <w:marLeft w:val="0"/>
      <w:marRight w:val="0"/>
      <w:marTop w:val="0"/>
      <w:marBottom w:val="0"/>
      <w:divBdr>
        <w:top w:val="none" w:sz="0" w:space="0" w:color="auto"/>
        <w:left w:val="none" w:sz="0" w:space="0" w:color="auto"/>
        <w:bottom w:val="none" w:sz="0" w:space="0" w:color="auto"/>
        <w:right w:val="none" w:sz="0" w:space="0" w:color="auto"/>
      </w:divBdr>
    </w:div>
    <w:div w:id="420837915">
      <w:bodyDiv w:val="1"/>
      <w:marLeft w:val="0"/>
      <w:marRight w:val="0"/>
      <w:marTop w:val="0"/>
      <w:marBottom w:val="0"/>
      <w:divBdr>
        <w:top w:val="none" w:sz="0" w:space="0" w:color="auto"/>
        <w:left w:val="none" w:sz="0" w:space="0" w:color="auto"/>
        <w:bottom w:val="none" w:sz="0" w:space="0" w:color="auto"/>
        <w:right w:val="none" w:sz="0" w:space="0" w:color="auto"/>
      </w:divBdr>
    </w:div>
    <w:div w:id="983000316">
      <w:bodyDiv w:val="1"/>
      <w:marLeft w:val="0"/>
      <w:marRight w:val="0"/>
      <w:marTop w:val="0"/>
      <w:marBottom w:val="0"/>
      <w:divBdr>
        <w:top w:val="none" w:sz="0" w:space="0" w:color="auto"/>
        <w:left w:val="none" w:sz="0" w:space="0" w:color="auto"/>
        <w:bottom w:val="none" w:sz="0" w:space="0" w:color="auto"/>
        <w:right w:val="none" w:sz="0" w:space="0" w:color="auto"/>
      </w:divBdr>
    </w:div>
    <w:div w:id="163232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c.ch/site/assets/uploads/sites/2/2019/02/SR15_Chapter2_Low_Res.pdf"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pc-biz.org/" TargetMode="External"/><Relationship Id="rId12" Type="http://schemas.openxmlformats.org/officeDocument/2006/relationships/hyperlink" Target="https://www.pc-biz.org/"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biz.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c-biz.org/" TargetMode="External"/><Relationship Id="rId4" Type="http://schemas.openxmlformats.org/officeDocument/2006/relationships/webSettings" Target="webSettings.xml"/><Relationship Id="rId9" Type="http://schemas.openxmlformats.org/officeDocument/2006/relationships/hyperlink" Target="https://www.pc-biz.org/#/search/30009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B88C2756CF4CB9E3E9F48D31584C" ma:contentTypeVersion="4" ma:contentTypeDescription="Create a new document." ma:contentTypeScope="" ma:versionID="5bb76c513231ec1177ae21fbeded0919">
  <xsd:schema xmlns:xsd="http://www.w3.org/2001/XMLSchema" xmlns:xs="http://www.w3.org/2001/XMLSchema" xmlns:p="http://schemas.microsoft.com/office/2006/metadata/properties" xmlns:ns2="868de091-7fc1-41cf-a178-5ccf7240c084" targetNamespace="http://schemas.microsoft.com/office/2006/metadata/properties" ma:root="true" ma:fieldsID="889bc811b01cee687324973a88736cad" ns2:_="">
    <xsd:import namespace="868de091-7fc1-41cf-a178-5ccf7240c0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e091-7fc1-41cf-a178-5ccf7240c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BC2BE-15DE-496A-AC78-444616FE16AD}"/>
</file>

<file path=customXml/itemProps2.xml><?xml version="1.0" encoding="utf-8"?>
<ds:datastoreItem xmlns:ds="http://schemas.openxmlformats.org/officeDocument/2006/customXml" ds:itemID="{8F53B205-5025-45F8-871E-3D24FF4ECF07}"/>
</file>

<file path=customXml/itemProps3.xml><?xml version="1.0" encoding="utf-8"?>
<ds:datastoreItem xmlns:ds="http://schemas.openxmlformats.org/officeDocument/2006/customXml" ds:itemID="{1C303DF0-9F09-47D1-9A19-3597D99F8626}"/>
</file>

<file path=docProps/app.xml><?xml version="1.0" encoding="utf-8"?>
<Properties xmlns="http://schemas.openxmlformats.org/officeDocument/2006/extended-properties" xmlns:vt="http://schemas.openxmlformats.org/officeDocument/2006/docPropsVTypes">
  <Template>Normal</Template>
  <TotalTime>66</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Carter</dc:creator>
  <cp:keywords/>
  <dc:description/>
  <cp:lastModifiedBy>Katie Carter</cp:lastModifiedBy>
  <cp:revision>22</cp:revision>
  <dcterms:created xsi:type="dcterms:W3CDTF">2022-10-13T19:18:00Z</dcterms:created>
  <dcterms:modified xsi:type="dcterms:W3CDTF">2022-10-18T13:16:00Z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0x010100EAF3B88C2756CF4CB9E3E9F48D31584C</vt:lpwstr>
  </property>
</Properties>
</file>